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441" w:rsidRPr="00290441" w:rsidRDefault="00290441" w:rsidP="00290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441">
        <w:rPr>
          <w:rFonts w:ascii="Times New Roman" w:hAnsi="Times New Roman" w:cs="Times New Roman"/>
          <w:b/>
          <w:sz w:val="28"/>
          <w:szCs w:val="28"/>
        </w:rPr>
        <w:t>Course Syllabus</w:t>
      </w:r>
    </w:p>
    <w:p w:rsidR="00E80079" w:rsidRPr="00290441" w:rsidRDefault="00E80079" w:rsidP="00290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441" w:rsidRPr="00290441" w:rsidRDefault="00290441" w:rsidP="00290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441">
        <w:rPr>
          <w:rFonts w:ascii="Times New Roman" w:hAnsi="Times New Roman" w:cs="Times New Roman"/>
          <w:b/>
          <w:sz w:val="28"/>
          <w:szCs w:val="28"/>
        </w:rPr>
        <w:t>Academic</w:t>
      </w:r>
      <w:r>
        <w:rPr>
          <w:rFonts w:ascii="Times New Roman" w:hAnsi="Times New Roman" w:cs="Times New Roman"/>
          <w:b/>
          <w:sz w:val="28"/>
          <w:szCs w:val="28"/>
        </w:rPr>
        <w:t xml:space="preserve"> year: 2020-2021</w:t>
      </w:r>
    </w:p>
    <w:p w:rsidR="00E80079" w:rsidRPr="00290441" w:rsidRDefault="00E80079" w:rsidP="0029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7"/>
        <w:gridCol w:w="5590"/>
      </w:tblGrid>
      <w:tr w:rsidR="00290441" w:rsidRPr="00290441" w:rsidTr="00290441">
        <w:tc>
          <w:tcPr>
            <w:tcW w:w="3539" w:type="dxa"/>
          </w:tcPr>
          <w:p w:rsidR="00290441" w:rsidRPr="00290441" w:rsidRDefault="0029044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Institution</w:t>
            </w:r>
          </w:p>
        </w:tc>
        <w:tc>
          <w:tcPr>
            <w:tcW w:w="5811" w:type="dxa"/>
          </w:tcPr>
          <w:p w:rsidR="00290441" w:rsidRPr="00290441" w:rsidRDefault="0029044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Petro</w:t>
            </w:r>
            <w:r w:rsidR="00067F55">
              <w:rPr>
                <w:rFonts w:ascii="Times New Roman" w:hAnsi="Times New Roman" w:cs="Times New Roman"/>
                <w:sz w:val="28"/>
                <w:szCs w:val="28"/>
              </w:rPr>
              <w:t>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ani</w:t>
            </w:r>
            <w:proofErr w:type="spellEnd"/>
          </w:p>
        </w:tc>
      </w:tr>
      <w:tr w:rsidR="00290441" w:rsidRPr="00290441" w:rsidTr="00290441">
        <w:tc>
          <w:tcPr>
            <w:tcW w:w="3539" w:type="dxa"/>
          </w:tcPr>
          <w:p w:rsidR="00290441" w:rsidRPr="00290441" w:rsidRDefault="0029044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Faculty</w:t>
            </w:r>
          </w:p>
        </w:tc>
        <w:tc>
          <w:tcPr>
            <w:tcW w:w="5811" w:type="dxa"/>
          </w:tcPr>
          <w:p w:rsidR="00290441" w:rsidRPr="00290441" w:rsidRDefault="001C5EBF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</w:p>
        </w:tc>
      </w:tr>
      <w:tr w:rsidR="00290441" w:rsidRPr="00290441" w:rsidTr="00290441">
        <w:tc>
          <w:tcPr>
            <w:tcW w:w="3539" w:type="dxa"/>
          </w:tcPr>
          <w:p w:rsidR="00290441" w:rsidRPr="00290441" w:rsidRDefault="0029044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Field of study</w:t>
            </w:r>
          </w:p>
        </w:tc>
        <w:tc>
          <w:tcPr>
            <w:tcW w:w="5811" w:type="dxa"/>
          </w:tcPr>
          <w:p w:rsidR="00290441" w:rsidRPr="00290441" w:rsidRDefault="00A04EA0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A0"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Accounting</w:t>
            </w:r>
          </w:p>
        </w:tc>
      </w:tr>
      <w:tr w:rsidR="00290441" w:rsidRPr="00290441" w:rsidTr="00290441">
        <w:tc>
          <w:tcPr>
            <w:tcW w:w="3539" w:type="dxa"/>
          </w:tcPr>
          <w:p w:rsidR="00290441" w:rsidRPr="00290441" w:rsidRDefault="0029044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Level</w:t>
            </w:r>
          </w:p>
        </w:tc>
        <w:tc>
          <w:tcPr>
            <w:tcW w:w="5811" w:type="dxa"/>
          </w:tcPr>
          <w:p w:rsidR="00290441" w:rsidRPr="00290441" w:rsidRDefault="00ED16C8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Master</w:t>
            </w:r>
          </w:p>
        </w:tc>
      </w:tr>
      <w:tr w:rsidR="00290441" w:rsidRPr="00290441" w:rsidTr="00290441">
        <w:tc>
          <w:tcPr>
            <w:tcW w:w="3539" w:type="dxa"/>
          </w:tcPr>
          <w:p w:rsidR="00290441" w:rsidRPr="00290441" w:rsidRDefault="0029044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 of Study</w:t>
            </w:r>
          </w:p>
        </w:tc>
        <w:tc>
          <w:tcPr>
            <w:tcW w:w="5811" w:type="dxa"/>
          </w:tcPr>
          <w:p w:rsidR="00290441" w:rsidRPr="004F3C70" w:rsidRDefault="004F3C70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C70">
              <w:rPr>
                <w:rFonts w:ascii="Times New Roman" w:hAnsi="Times New Roman" w:cs="Times New Roman"/>
                <w:sz w:val="28"/>
                <w:szCs w:val="28"/>
              </w:rPr>
              <w:t>Accounting and audit</w:t>
            </w:r>
          </w:p>
        </w:tc>
      </w:tr>
    </w:tbl>
    <w:p w:rsidR="00E80079" w:rsidRDefault="00E80079" w:rsidP="0029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2"/>
        <w:gridCol w:w="5595"/>
      </w:tblGrid>
      <w:tr w:rsidR="00290441" w:rsidTr="00290441">
        <w:tc>
          <w:tcPr>
            <w:tcW w:w="3539" w:type="dxa"/>
          </w:tcPr>
          <w:p w:rsidR="00290441" w:rsidRDefault="00322BF3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Course</w:t>
            </w:r>
          </w:p>
        </w:tc>
        <w:tc>
          <w:tcPr>
            <w:tcW w:w="5811" w:type="dxa"/>
          </w:tcPr>
          <w:p w:rsidR="00290441" w:rsidRPr="001F72A2" w:rsidRDefault="001A751A" w:rsidP="002904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Project management</w:t>
            </w:r>
          </w:p>
        </w:tc>
      </w:tr>
      <w:tr w:rsidR="00290441" w:rsidTr="00290441">
        <w:tc>
          <w:tcPr>
            <w:tcW w:w="3539" w:type="dxa"/>
          </w:tcPr>
          <w:p w:rsidR="00290441" w:rsidRPr="00A04EA0" w:rsidRDefault="00322BF3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EA0">
              <w:rPr>
                <w:rFonts w:ascii="Times New Roman" w:hAnsi="Times New Roman" w:cs="Times New Roman"/>
                <w:sz w:val="28"/>
                <w:szCs w:val="28"/>
              </w:rPr>
              <w:t>Code</w:t>
            </w:r>
          </w:p>
        </w:tc>
        <w:tc>
          <w:tcPr>
            <w:tcW w:w="5811" w:type="dxa"/>
          </w:tcPr>
          <w:p w:rsidR="00290441" w:rsidRPr="00A04EA0" w:rsidRDefault="00A04EA0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EA0">
              <w:rPr>
                <w:rFonts w:ascii="Times New Roman" w:hAnsi="Times New Roman" w:cs="Times New Roman"/>
                <w:sz w:val="28"/>
              </w:rPr>
              <w:t>SC.CA.A.</w:t>
            </w:r>
            <w:proofErr w:type="gramEnd"/>
            <w:r w:rsidRPr="00A04EA0">
              <w:rPr>
                <w:rFonts w:ascii="Times New Roman" w:hAnsi="Times New Roman" w:cs="Times New Roman"/>
                <w:sz w:val="28"/>
              </w:rPr>
              <w:t>4.12</w:t>
            </w:r>
            <w:bookmarkStart w:id="0" w:name="_GoBack"/>
            <w:bookmarkEnd w:id="0"/>
          </w:p>
        </w:tc>
      </w:tr>
      <w:tr w:rsidR="00290441" w:rsidTr="00290441">
        <w:tc>
          <w:tcPr>
            <w:tcW w:w="3539" w:type="dxa"/>
          </w:tcPr>
          <w:p w:rsidR="00290441" w:rsidRDefault="00322BF3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Year of Study</w:t>
            </w:r>
          </w:p>
          <w:p w:rsidR="00322BF3" w:rsidRDefault="00322BF3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(semester)</w:t>
            </w:r>
          </w:p>
        </w:tc>
        <w:tc>
          <w:tcPr>
            <w:tcW w:w="5811" w:type="dxa"/>
          </w:tcPr>
          <w:p w:rsidR="00292049" w:rsidRDefault="0039120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A04EA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290441" w:rsidRDefault="0039120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313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A04EA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90441" w:rsidTr="00290441">
        <w:tc>
          <w:tcPr>
            <w:tcW w:w="3539" w:type="dxa"/>
          </w:tcPr>
          <w:p w:rsidR="00290441" w:rsidRDefault="00322BF3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Number of hours</w:t>
            </w:r>
          </w:p>
        </w:tc>
        <w:tc>
          <w:tcPr>
            <w:tcW w:w="5811" w:type="dxa"/>
          </w:tcPr>
          <w:p w:rsidR="00290441" w:rsidRDefault="00A04EA0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90441" w:rsidTr="00290441">
        <w:tc>
          <w:tcPr>
            <w:tcW w:w="3539" w:type="dxa"/>
          </w:tcPr>
          <w:p w:rsidR="00290441" w:rsidRDefault="00322BF3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Number of credits</w:t>
            </w:r>
          </w:p>
        </w:tc>
        <w:tc>
          <w:tcPr>
            <w:tcW w:w="5811" w:type="dxa"/>
          </w:tcPr>
          <w:p w:rsidR="00290441" w:rsidRDefault="00A04EA0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0441" w:rsidTr="00290441">
        <w:tc>
          <w:tcPr>
            <w:tcW w:w="3539" w:type="dxa"/>
          </w:tcPr>
          <w:p w:rsidR="00290441" w:rsidRDefault="00322BF3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Professor</w:t>
            </w:r>
          </w:p>
        </w:tc>
        <w:tc>
          <w:tcPr>
            <w:tcW w:w="5811" w:type="dxa"/>
          </w:tcPr>
          <w:p w:rsidR="00290441" w:rsidRDefault="00391201" w:rsidP="0029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Professor </w:t>
            </w:r>
            <w:proofErr w:type="spellStart"/>
            <w:r w:rsidR="004B6C33">
              <w:rPr>
                <w:rFonts w:ascii="Times New Roman" w:hAnsi="Times New Roman" w:cs="Times New Roman"/>
                <w:sz w:val="28"/>
                <w:szCs w:val="28"/>
              </w:rPr>
              <w:t>habil</w:t>
            </w:r>
            <w:proofErr w:type="spellEnd"/>
            <w:r w:rsidR="004B6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PhD Eduard Edelhauser</w:t>
            </w:r>
          </w:p>
        </w:tc>
      </w:tr>
    </w:tbl>
    <w:p w:rsidR="00E80079" w:rsidRDefault="00E80079" w:rsidP="0029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642" w:rsidRDefault="001E3642" w:rsidP="0029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7778"/>
      </w:tblGrid>
      <w:tr w:rsidR="001F72A2" w:rsidRPr="00067F55" w:rsidTr="00E80079">
        <w:tc>
          <w:tcPr>
            <w:tcW w:w="1239" w:type="dxa"/>
          </w:tcPr>
          <w:p w:rsidR="001F72A2" w:rsidRPr="00067F55" w:rsidRDefault="001F72A2" w:rsidP="001F7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F55">
              <w:rPr>
                <w:rFonts w:ascii="Times New Roman" w:hAnsi="Times New Roman" w:cs="Times New Roman"/>
                <w:b/>
                <w:sz w:val="28"/>
                <w:szCs w:val="28"/>
              </w:rPr>
              <w:t>No.</w:t>
            </w:r>
          </w:p>
        </w:tc>
        <w:tc>
          <w:tcPr>
            <w:tcW w:w="7778" w:type="dxa"/>
          </w:tcPr>
          <w:p w:rsidR="001F72A2" w:rsidRPr="00067F55" w:rsidRDefault="001F72A2" w:rsidP="001F7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F55">
              <w:rPr>
                <w:rFonts w:ascii="Times New Roman" w:hAnsi="Times New Roman" w:cs="Times New Roman"/>
                <w:b/>
                <w:sz w:val="28"/>
                <w:szCs w:val="28"/>
              </w:rPr>
              <w:t>Topic</w:t>
            </w:r>
          </w:p>
        </w:tc>
      </w:tr>
      <w:tr w:rsidR="00DB060B" w:rsidRPr="00067F55" w:rsidTr="00E80079">
        <w:tc>
          <w:tcPr>
            <w:tcW w:w="1239" w:type="dxa"/>
          </w:tcPr>
          <w:p w:rsidR="00DB060B" w:rsidRPr="00067F55" w:rsidRDefault="00DB060B" w:rsidP="001E3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F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78" w:type="dxa"/>
          </w:tcPr>
          <w:p w:rsidR="00DB060B" w:rsidRPr="0004760C" w:rsidRDefault="0048225C" w:rsidP="001E3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25C">
              <w:rPr>
                <w:rFonts w:ascii="Times New Roman" w:hAnsi="Times New Roman" w:cs="Times New Roman"/>
                <w:sz w:val="28"/>
                <w:szCs w:val="28"/>
              </w:rPr>
              <w:t>Establishing the type of project organization</w:t>
            </w:r>
          </w:p>
        </w:tc>
      </w:tr>
      <w:tr w:rsidR="00DB060B" w:rsidRPr="00067F55" w:rsidTr="00E80079">
        <w:tc>
          <w:tcPr>
            <w:tcW w:w="1239" w:type="dxa"/>
          </w:tcPr>
          <w:p w:rsidR="00DB060B" w:rsidRPr="00067F55" w:rsidRDefault="00DB060B" w:rsidP="00DB0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F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78" w:type="dxa"/>
          </w:tcPr>
          <w:p w:rsidR="00DB060B" w:rsidRPr="0004760C" w:rsidRDefault="0048225C" w:rsidP="00482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25C">
              <w:rPr>
                <w:rFonts w:ascii="Times New Roman" w:hAnsi="Times New Roman" w:cs="Times New Roman"/>
                <w:sz w:val="28"/>
                <w:szCs w:val="28"/>
              </w:rPr>
              <w:t>Project management within organizations. The life cycle of a project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8225C">
              <w:rPr>
                <w:rFonts w:ascii="Times New Roman" w:hAnsi="Times New Roman" w:cs="Times New Roman"/>
                <w:sz w:val="28"/>
                <w:szCs w:val="28"/>
              </w:rPr>
              <w:t>Identifying the problem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8225C">
              <w:rPr>
                <w:rFonts w:ascii="Times New Roman" w:hAnsi="Times New Roman" w:cs="Times New Roman"/>
                <w:sz w:val="28"/>
                <w:szCs w:val="28"/>
              </w:rPr>
              <w:t>Planning the purpose, objectives, actions and resources needed to solve problems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8225C">
              <w:rPr>
                <w:rFonts w:ascii="Times New Roman" w:hAnsi="Times New Roman" w:cs="Times New Roman"/>
                <w:sz w:val="28"/>
                <w:szCs w:val="28"/>
              </w:rPr>
              <w:t>Project implementation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B060B" w:rsidRPr="00067F55" w:rsidTr="00E80079">
        <w:tc>
          <w:tcPr>
            <w:tcW w:w="1239" w:type="dxa"/>
          </w:tcPr>
          <w:p w:rsidR="00DB060B" w:rsidRPr="00067F55" w:rsidRDefault="00DB060B" w:rsidP="00DB0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F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78" w:type="dxa"/>
          </w:tcPr>
          <w:p w:rsidR="00DB060B" w:rsidRPr="001E3642" w:rsidRDefault="0048225C" w:rsidP="008D0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25C">
              <w:rPr>
                <w:rFonts w:ascii="Times New Roman" w:hAnsi="Times New Roman" w:cs="Times New Roman"/>
                <w:sz w:val="28"/>
                <w:szCs w:val="28"/>
              </w:rPr>
              <w:t>Areas of knowledge in Project Management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05D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48225C">
              <w:rPr>
                <w:rFonts w:ascii="Times New Roman" w:hAnsi="Times New Roman" w:cs="Times New Roman"/>
                <w:sz w:val="28"/>
                <w:szCs w:val="28"/>
              </w:rPr>
              <w:t>ntegration management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05D6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48225C">
              <w:rPr>
                <w:rFonts w:ascii="Times New Roman" w:hAnsi="Times New Roman" w:cs="Times New Roman"/>
                <w:sz w:val="28"/>
                <w:szCs w:val="28"/>
              </w:rPr>
              <w:t>urpose management</w:t>
            </w:r>
            <w:r w:rsidR="008D05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8225C">
              <w:rPr>
                <w:rFonts w:ascii="Times New Roman" w:hAnsi="Times New Roman" w:cs="Times New Roman"/>
                <w:sz w:val="28"/>
                <w:szCs w:val="28"/>
              </w:rPr>
              <w:t>Time management</w:t>
            </w:r>
            <w:r w:rsidR="008D05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8225C">
              <w:rPr>
                <w:rFonts w:ascii="Times New Roman" w:hAnsi="Times New Roman" w:cs="Times New Roman"/>
                <w:sz w:val="28"/>
                <w:szCs w:val="28"/>
              </w:rPr>
              <w:t>Project cost management</w:t>
            </w:r>
            <w:r w:rsidR="008D05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8225C">
              <w:rPr>
                <w:rFonts w:ascii="Times New Roman" w:hAnsi="Times New Roman" w:cs="Times New Roman"/>
                <w:sz w:val="28"/>
                <w:szCs w:val="28"/>
              </w:rPr>
              <w:t>Project quality management</w:t>
            </w:r>
            <w:r w:rsidR="008D05D6">
              <w:rPr>
                <w:rFonts w:ascii="Times New Roman" w:hAnsi="Times New Roman" w:cs="Times New Roman"/>
                <w:sz w:val="28"/>
                <w:szCs w:val="28"/>
              </w:rPr>
              <w:t>. H</w:t>
            </w:r>
            <w:r w:rsidRPr="0048225C">
              <w:rPr>
                <w:rFonts w:ascii="Times New Roman" w:hAnsi="Times New Roman" w:cs="Times New Roman"/>
                <w:sz w:val="28"/>
                <w:szCs w:val="28"/>
              </w:rPr>
              <w:t>uman resources management</w:t>
            </w:r>
            <w:r w:rsidR="008D05D6">
              <w:rPr>
                <w:rFonts w:ascii="Times New Roman" w:hAnsi="Times New Roman" w:cs="Times New Roman"/>
                <w:sz w:val="28"/>
                <w:szCs w:val="28"/>
              </w:rPr>
              <w:t xml:space="preserve"> in PM. </w:t>
            </w:r>
            <w:r w:rsidRPr="0048225C">
              <w:rPr>
                <w:rFonts w:ascii="Times New Roman" w:hAnsi="Times New Roman" w:cs="Times New Roman"/>
                <w:sz w:val="28"/>
                <w:szCs w:val="28"/>
              </w:rPr>
              <w:t>Communication management within the project</w:t>
            </w:r>
            <w:r w:rsidR="008D05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8225C">
              <w:rPr>
                <w:rFonts w:ascii="Times New Roman" w:hAnsi="Times New Roman" w:cs="Times New Roman"/>
                <w:sz w:val="28"/>
                <w:szCs w:val="28"/>
              </w:rPr>
              <w:t>Project risk management</w:t>
            </w:r>
            <w:r w:rsidR="008D05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8225C">
              <w:rPr>
                <w:rFonts w:ascii="Times New Roman" w:hAnsi="Times New Roman" w:cs="Times New Roman"/>
                <w:sz w:val="28"/>
                <w:szCs w:val="28"/>
              </w:rPr>
              <w:t xml:space="preserve">Procurement </w:t>
            </w:r>
            <w:r w:rsidR="008D05D6">
              <w:rPr>
                <w:rFonts w:ascii="Times New Roman" w:hAnsi="Times New Roman" w:cs="Times New Roman"/>
                <w:sz w:val="28"/>
                <w:szCs w:val="28"/>
              </w:rPr>
              <w:t>procedures in PM</w:t>
            </w:r>
          </w:p>
        </w:tc>
      </w:tr>
      <w:tr w:rsidR="008D05D6" w:rsidRPr="00067F55" w:rsidTr="00E80079">
        <w:tc>
          <w:tcPr>
            <w:tcW w:w="1239" w:type="dxa"/>
          </w:tcPr>
          <w:p w:rsidR="008D05D6" w:rsidRPr="00067F55" w:rsidRDefault="008D05D6" w:rsidP="008D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7778" w:type="dxa"/>
          </w:tcPr>
          <w:p w:rsidR="008D05D6" w:rsidRPr="00C74626" w:rsidRDefault="008D05D6" w:rsidP="008D05D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74626">
              <w:rPr>
                <w:rFonts w:ascii="Times New Roman" w:hAnsi="Times New Roman" w:cs="Times New Roman"/>
                <w:sz w:val="28"/>
                <w:szCs w:val="24"/>
              </w:rPr>
              <w:t>Financing projects from European funds</w:t>
            </w:r>
          </w:p>
        </w:tc>
      </w:tr>
      <w:tr w:rsidR="008D05D6" w:rsidRPr="00067F55" w:rsidTr="00E80079">
        <w:tc>
          <w:tcPr>
            <w:tcW w:w="1239" w:type="dxa"/>
          </w:tcPr>
          <w:p w:rsidR="008D05D6" w:rsidRPr="00067F55" w:rsidRDefault="008D05D6" w:rsidP="008D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7778" w:type="dxa"/>
          </w:tcPr>
          <w:p w:rsidR="008D05D6" w:rsidRPr="00C74626" w:rsidRDefault="008D05D6" w:rsidP="008D05D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74626">
              <w:rPr>
                <w:rFonts w:ascii="Times New Roman" w:hAnsi="Times New Roman" w:cs="Times New Roman"/>
                <w:sz w:val="28"/>
                <w:szCs w:val="24"/>
              </w:rPr>
              <w:t>From the elaboration of a funding application to the technical implementation of European projects</w:t>
            </w:r>
          </w:p>
        </w:tc>
      </w:tr>
      <w:tr w:rsidR="008D05D6" w:rsidRPr="00067F55" w:rsidTr="00E80079">
        <w:tc>
          <w:tcPr>
            <w:tcW w:w="1239" w:type="dxa"/>
          </w:tcPr>
          <w:p w:rsidR="008D05D6" w:rsidRDefault="008D05D6" w:rsidP="008D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78" w:type="dxa"/>
          </w:tcPr>
          <w:p w:rsidR="008D05D6" w:rsidRPr="00C74626" w:rsidRDefault="008D05D6" w:rsidP="008D05D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74626">
              <w:rPr>
                <w:rFonts w:ascii="Times New Roman" w:hAnsi="Times New Roman" w:cs="Times New Roman"/>
                <w:sz w:val="28"/>
                <w:szCs w:val="24"/>
              </w:rPr>
              <w:t>From obtaining funding to financial implementation of European projects</w:t>
            </w:r>
          </w:p>
        </w:tc>
      </w:tr>
      <w:tr w:rsidR="008D05D6" w:rsidRPr="00067F55" w:rsidTr="00E80079">
        <w:tc>
          <w:tcPr>
            <w:tcW w:w="1239" w:type="dxa"/>
          </w:tcPr>
          <w:p w:rsidR="008D05D6" w:rsidRDefault="008D05D6" w:rsidP="008D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78" w:type="dxa"/>
          </w:tcPr>
          <w:p w:rsidR="008D05D6" w:rsidRPr="00C74626" w:rsidRDefault="008D05D6" w:rsidP="008D05D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74626">
              <w:rPr>
                <w:rFonts w:ascii="Times New Roman" w:hAnsi="Times New Roman" w:cs="Times New Roman"/>
                <w:sz w:val="28"/>
                <w:szCs w:val="24"/>
              </w:rPr>
              <w:t>Human resources management in European projects</w:t>
            </w:r>
          </w:p>
        </w:tc>
      </w:tr>
      <w:tr w:rsidR="008D05D6" w:rsidRPr="00067F55" w:rsidTr="00E80079">
        <w:tc>
          <w:tcPr>
            <w:tcW w:w="1239" w:type="dxa"/>
          </w:tcPr>
          <w:p w:rsidR="008D05D6" w:rsidRDefault="008D05D6" w:rsidP="008D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78" w:type="dxa"/>
          </w:tcPr>
          <w:p w:rsidR="008D05D6" w:rsidRPr="00C74626" w:rsidRDefault="008D05D6" w:rsidP="008D05D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74626">
              <w:rPr>
                <w:rFonts w:ascii="Times New Roman" w:hAnsi="Times New Roman" w:cs="Times New Roman"/>
                <w:sz w:val="28"/>
                <w:szCs w:val="24"/>
              </w:rPr>
              <w:t xml:space="preserve">Procurement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procedures </w:t>
            </w:r>
            <w:r w:rsidRPr="00C74626">
              <w:rPr>
                <w:rFonts w:ascii="Times New Roman" w:hAnsi="Times New Roman" w:cs="Times New Roman"/>
                <w:sz w:val="28"/>
                <w:szCs w:val="24"/>
              </w:rPr>
              <w:t>within European projects</w:t>
            </w:r>
          </w:p>
        </w:tc>
      </w:tr>
      <w:tr w:rsidR="008D05D6" w:rsidRPr="00067F55" w:rsidTr="00E80079">
        <w:tc>
          <w:tcPr>
            <w:tcW w:w="1239" w:type="dxa"/>
          </w:tcPr>
          <w:p w:rsidR="008D05D6" w:rsidRDefault="008D05D6" w:rsidP="008D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78" w:type="dxa"/>
          </w:tcPr>
          <w:p w:rsidR="008D05D6" w:rsidRPr="00C74626" w:rsidRDefault="008D05D6" w:rsidP="008D05D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74626">
              <w:rPr>
                <w:rFonts w:ascii="Times New Roman" w:hAnsi="Times New Roman" w:cs="Times New Roman"/>
                <w:sz w:val="28"/>
                <w:szCs w:val="24"/>
              </w:rPr>
              <w:t>Communication management and risk management in European projects</w:t>
            </w:r>
          </w:p>
        </w:tc>
      </w:tr>
      <w:tr w:rsidR="008D05D6" w:rsidRPr="00067F55" w:rsidTr="00E80079">
        <w:tc>
          <w:tcPr>
            <w:tcW w:w="1239" w:type="dxa"/>
          </w:tcPr>
          <w:p w:rsidR="008D05D6" w:rsidRDefault="008D05D6" w:rsidP="008D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778" w:type="dxa"/>
          </w:tcPr>
          <w:p w:rsidR="008D05D6" w:rsidRPr="00C74626" w:rsidRDefault="008D05D6" w:rsidP="008D05D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74626">
              <w:rPr>
                <w:rFonts w:ascii="Times New Roman" w:hAnsi="Times New Roman" w:cs="Times New Roman"/>
                <w:sz w:val="28"/>
                <w:szCs w:val="24"/>
              </w:rPr>
              <w:t>Monitoring, evaluation and audit of European projects</w:t>
            </w:r>
          </w:p>
        </w:tc>
      </w:tr>
    </w:tbl>
    <w:p w:rsidR="00290441" w:rsidRPr="00067F55" w:rsidRDefault="00290441" w:rsidP="004E4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0441" w:rsidRPr="00067F55" w:rsidSect="004E436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41"/>
    <w:rsid w:val="00016A45"/>
    <w:rsid w:val="0004760C"/>
    <w:rsid w:val="00067F55"/>
    <w:rsid w:val="000E63E7"/>
    <w:rsid w:val="001A751A"/>
    <w:rsid w:val="001C5EBF"/>
    <w:rsid w:val="001D5F90"/>
    <w:rsid w:val="001E3642"/>
    <w:rsid w:val="001E6EEE"/>
    <w:rsid w:val="001F72A2"/>
    <w:rsid w:val="00290441"/>
    <w:rsid w:val="00291ADA"/>
    <w:rsid w:val="00292049"/>
    <w:rsid w:val="002C0CC9"/>
    <w:rsid w:val="00322BF3"/>
    <w:rsid w:val="003452B4"/>
    <w:rsid w:val="0034647E"/>
    <w:rsid w:val="003511E2"/>
    <w:rsid w:val="003834A2"/>
    <w:rsid w:val="00391201"/>
    <w:rsid w:val="00471450"/>
    <w:rsid w:val="004716A4"/>
    <w:rsid w:val="0048225C"/>
    <w:rsid w:val="004B6C33"/>
    <w:rsid w:val="004E4366"/>
    <w:rsid w:val="004F3C70"/>
    <w:rsid w:val="005A776F"/>
    <w:rsid w:val="00606E88"/>
    <w:rsid w:val="0067313D"/>
    <w:rsid w:val="0070238C"/>
    <w:rsid w:val="007038DD"/>
    <w:rsid w:val="008D05D6"/>
    <w:rsid w:val="00917C00"/>
    <w:rsid w:val="00955DDF"/>
    <w:rsid w:val="009A6BA7"/>
    <w:rsid w:val="00A04EA0"/>
    <w:rsid w:val="00AC5059"/>
    <w:rsid w:val="00B1582F"/>
    <w:rsid w:val="00B6108E"/>
    <w:rsid w:val="00C36C6E"/>
    <w:rsid w:val="00DA5469"/>
    <w:rsid w:val="00DB060B"/>
    <w:rsid w:val="00E80079"/>
    <w:rsid w:val="00ED16C8"/>
    <w:rsid w:val="00EE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0D2E"/>
  <w15:chartTrackingRefBased/>
  <w15:docId w15:val="{6C92996A-6558-4A54-AF61-F6574B82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36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E36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iiyi">
    <w:name w:val="viiyi"/>
    <w:basedOn w:val="DefaultParagraphFont"/>
    <w:rsid w:val="001E3642"/>
  </w:style>
  <w:style w:type="character" w:customStyle="1" w:styleId="jlqj4b">
    <w:name w:val="jlqj4b"/>
    <w:basedOn w:val="DefaultParagraphFont"/>
    <w:rsid w:val="001E3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8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502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Edelhauser</dc:creator>
  <cp:keywords/>
  <dc:description/>
  <cp:lastModifiedBy>Eduard Edelhauser</cp:lastModifiedBy>
  <cp:revision>10</cp:revision>
  <dcterms:created xsi:type="dcterms:W3CDTF">2020-12-05T09:26:00Z</dcterms:created>
  <dcterms:modified xsi:type="dcterms:W3CDTF">2020-12-05T10:08:00Z</dcterms:modified>
</cp:coreProperties>
</file>